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4A" w:rsidRPr="00636D26" w:rsidRDefault="00F5284A" w:rsidP="00F5284A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6D26">
        <w:rPr>
          <w:rFonts w:eastAsia="標楷體" w:hint="eastAsia"/>
          <w:b/>
          <w:sz w:val="36"/>
          <w:szCs w:val="36"/>
        </w:rPr>
        <w:t>國立成功大學</w:t>
      </w:r>
      <w:r w:rsidRPr="00636D26">
        <w:rPr>
          <w:rFonts w:ascii="標楷體" w:eastAsia="標楷體" w:hAnsi="標楷體" w:hint="eastAsia"/>
          <w:b/>
          <w:sz w:val="36"/>
          <w:szCs w:val="36"/>
        </w:rPr>
        <w:t>動物操作實驗室規範</w:t>
      </w:r>
    </w:p>
    <w:p w:rsidR="00F5284A" w:rsidRPr="007F2ECF" w:rsidRDefault="00F5284A" w:rsidP="00F5284A">
      <w:pPr>
        <w:spacing w:line="360" w:lineRule="exact"/>
        <w:ind w:rightChars="-130" w:right="-312"/>
        <w:rPr>
          <w:rFonts w:eastAsia="標楷體"/>
          <w:b/>
          <w:color w:val="000000"/>
        </w:rPr>
      </w:pPr>
      <w:r w:rsidRPr="007F2ECF">
        <w:rPr>
          <w:rFonts w:eastAsia="標楷體" w:hint="eastAsia"/>
          <w:b/>
          <w:color w:val="000000"/>
        </w:rPr>
        <w:t>*</w:t>
      </w:r>
      <w:r w:rsidRPr="007F2ECF">
        <w:rPr>
          <w:rFonts w:eastAsia="標楷體" w:hint="eastAsia"/>
          <w:b/>
          <w:color w:val="000000"/>
        </w:rPr>
        <w:t>有效期限</w:t>
      </w:r>
      <w:r w:rsidRPr="007F2ECF">
        <w:rPr>
          <w:rFonts w:eastAsia="標楷體" w:hint="eastAsia"/>
          <w:b/>
          <w:color w:val="000000"/>
        </w:rPr>
        <w:t xml:space="preserve">: </w:t>
      </w:r>
      <w:r w:rsidRPr="007F2ECF">
        <w:rPr>
          <w:rFonts w:ascii="標楷體" w:eastAsia="標楷體" w:hAnsi="標楷體" w:hint="eastAsia"/>
          <w:b/>
          <w:color w:val="000000"/>
        </w:rPr>
        <w:t>□</w:t>
      </w:r>
      <w:r w:rsidRPr="007F2ECF">
        <w:rPr>
          <w:rFonts w:eastAsia="標楷體" w:hint="eastAsia"/>
          <w:b/>
          <w:color w:val="000000"/>
        </w:rPr>
        <w:t xml:space="preserve"> </w:t>
      </w:r>
      <w:r w:rsidRPr="007F2ECF">
        <w:rPr>
          <w:rFonts w:eastAsia="標楷體" w:hint="eastAsia"/>
          <w:b/>
          <w:color w:val="000000"/>
          <w:u w:val="single"/>
        </w:rPr>
        <w:t xml:space="preserve">   </w:t>
      </w:r>
      <w:r>
        <w:rPr>
          <w:rFonts w:eastAsia="標楷體" w:hint="eastAsia"/>
          <w:b/>
          <w:color w:val="000000"/>
          <w:u w:val="single"/>
        </w:rPr>
        <w:t xml:space="preserve"> </w:t>
      </w:r>
      <w:r w:rsidR="00AF2460">
        <w:rPr>
          <w:rFonts w:eastAsia="標楷體" w:hint="eastAsia"/>
          <w:b/>
          <w:color w:val="000000"/>
          <w:u w:val="single"/>
        </w:rPr>
        <w:t xml:space="preserve">  </w:t>
      </w:r>
      <w:r w:rsidRPr="007F2ECF">
        <w:rPr>
          <w:rFonts w:eastAsia="標楷體" w:hint="eastAsia"/>
          <w:b/>
          <w:color w:val="000000"/>
          <w:u w:val="single"/>
        </w:rPr>
        <w:t xml:space="preserve">    </w:t>
      </w:r>
      <w:r w:rsidRPr="007F2ECF">
        <w:rPr>
          <w:rFonts w:eastAsia="標楷體"/>
          <w:b/>
          <w:color w:val="000000"/>
        </w:rPr>
        <w:t>年</w:t>
      </w:r>
      <w:r w:rsidRPr="007F2ECF">
        <w:rPr>
          <w:rFonts w:eastAsia="標楷體"/>
          <w:b/>
          <w:color w:val="000000"/>
        </w:rPr>
        <w:t xml:space="preserve"> (1~6</w:t>
      </w:r>
      <w:r w:rsidRPr="007F2ECF">
        <w:rPr>
          <w:rFonts w:eastAsia="標楷體"/>
          <w:b/>
          <w:color w:val="000000"/>
        </w:rPr>
        <w:t>月</w:t>
      </w:r>
      <w:r w:rsidRPr="007F2ECF">
        <w:rPr>
          <w:rFonts w:eastAsia="標楷體"/>
          <w:b/>
          <w:color w:val="000000"/>
        </w:rPr>
        <w:t xml:space="preserve">) </w:t>
      </w:r>
      <w:r w:rsidRPr="007F2ECF">
        <w:rPr>
          <w:rFonts w:eastAsia="標楷體" w:hint="eastAsia"/>
          <w:b/>
          <w:color w:val="000000"/>
        </w:rPr>
        <w:t xml:space="preserve">  </w:t>
      </w:r>
      <w:r w:rsidRPr="007F2ECF">
        <w:rPr>
          <w:rFonts w:ascii="標楷體" w:eastAsia="標楷體" w:hAnsi="標楷體" w:hint="eastAsia"/>
          <w:b/>
          <w:color w:val="000000"/>
        </w:rPr>
        <w:t>□</w:t>
      </w:r>
      <w:r w:rsidRPr="0073226F">
        <w:rPr>
          <w:rFonts w:eastAsia="標楷體" w:hint="eastAsia"/>
          <w:b/>
          <w:color w:val="000000"/>
        </w:rPr>
        <w:t xml:space="preserve"> </w:t>
      </w:r>
      <w:r w:rsidRPr="0073226F">
        <w:rPr>
          <w:rFonts w:eastAsia="標楷體" w:hint="eastAsia"/>
          <w:b/>
          <w:color w:val="000000"/>
          <w:u w:val="single"/>
        </w:rPr>
        <w:t xml:space="preserve">   </w:t>
      </w:r>
      <w:r w:rsidR="00AF2460">
        <w:rPr>
          <w:rFonts w:eastAsia="標楷體" w:hint="eastAsia"/>
          <w:b/>
          <w:color w:val="000000"/>
          <w:u w:val="single"/>
        </w:rPr>
        <w:t xml:space="preserve">  </w:t>
      </w:r>
      <w:r>
        <w:rPr>
          <w:rFonts w:eastAsia="標楷體" w:hint="eastAsia"/>
          <w:b/>
          <w:color w:val="000000"/>
          <w:u w:val="single"/>
        </w:rPr>
        <w:t xml:space="preserve"> </w:t>
      </w:r>
      <w:r w:rsidRPr="0073226F">
        <w:rPr>
          <w:rFonts w:eastAsia="標楷體" w:hint="eastAsia"/>
          <w:b/>
          <w:color w:val="000000"/>
          <w:u w:val="single"/>
        </w:rPr>
        <w:t xml:space="preserve">   </w:t>
      </w:r>
      <w:r w:rsidRPr="007F2ECF">
        <w:rPr>
          <w:rFonts w:eastAsia="標楷體"/>
          <w:b/>
          <w:color w:val="000000"/>
        </w:rPr>
        <w:t>年</w:t>
      </w:r>
      <w:r w:rsidRPr="007F2ECF">
        <w:rPr>
          <w:rFonts w:eastAsia="標楷體"/>
          <w:b/>
          <w:color w:val="000000"/>
        </w:rPr>
        <w:t>(7~12</w:t>
      </w:r>
      <w:r w:rsidRPr="007F2ECF">
        <w:rPr>
          <w:rFonts w:eastAsia="標楷體"/>
          <w:b/>
          <w:color w:val="000000"/>
        </w:rPr>
        <w:t>月</w:t>
      </w:r>
      <w:r w:rsidRPr="007F2ECF">
        <w:rPr>
          <w:rFonts w:eastAsia="標楷體"/>
          <w:b/>
          <w:color w:val="000000"/>
        </w:rPr>
        <w:t>)</w:t>
      </w:r>
    </w:p>
    <w:p w:rsidR="00F5284A" w:rsidRPr="00891CA8" w:rsidRDefault="00F5284A" w:rsidP="00F5284A">
      <w:pPr>
        <w:spacing w:line="360" w:lineRule="exact"/>
        <w:ind w:rightChars="-130" w:right="-312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 w:rsidRPr="00891CA8">
        <w:rPr>
          <w:rFonts w:eastAsia="標楷體"/>
          <w:b/>
        </w:rPr>
        <w:t>依據農業委員會「實驗動物照護及使用指引」</w:t>
      </w:r>
      <w:r w:rsidRPr="00891CA8">
        <w:rPr>
          <w:rFonts w:eastAsia="標楷體"/>
          <w:b/>
        </w:rPr>
        <w:t>: 1.2.3(4)IACUC</w:t>
      </w:r>
      <w:r w:rsidRPr="00891CA8">
        <w:rPr>
          <w:rFonts w:eastAsia="標楷體"/>
          <w:b/>
        </w:rPr>
        <w:t>應對動物飼養區域與供應區域、儀器與設備及動物手術或實驗場所進行內部查核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有效期限為半年</w:t>
      </w:r>
      <w:r>
        <w:rPr>
          <w:rFonts w:eastAsia="標楷體" w:hint="eastAsia"/>
          <w:b/>
        </w:rPr>
        <w:t>)</w:t>
      </w:r>
      <w:r w:rsidRPr="00891CA8">
        <w:rPr>
          <w:rFonts w:eastAsia="標楷體"/>
          <w:b/>
        </w:rPr>
        <w:t>。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693"/>
        <w:gridCol w:w="2563"/>
      </w:tblGrid>
      <w:tr w:rsidR="005C2D85" w:rsidRPr="005C2D85" w:rsidTr="00A90FBB">
        <w:trPr>
          <w:trHeight w:val="325"/>
          <w:jc w:val="center"/>
        </w:trPr>
        <w:tc>
          <w:tcPr>
            <w:tcW w:w="5240" w:type="dxa"/>
            <w:vMerge w:val="restart"/>
            <w:shd w:val="clear" w:color="auto" w:fill="auto"/>
          </w:tcPr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計畫主持人：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單位系所：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實驗室</w:t>
            </w: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Ext.</w:t>
            </w: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實驗室房號</w:t>
            </w:r>
            <w:proofErr w:type="gramEnd"/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F5284A" w:rsidRPr="005C2D85" w:rsidRDefault="00F5284A" w:rsidP="00A90FBB">
            <w:pPr>
              <w:tabs>
                <w:tab w:val="left" w:pos="313"/>
              </w:tabs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IACUC No:</w:t>
            </w:r>
          </w:p>
        </w:tc>
      </w:tr>
      <w:tr w:rsidR="005C2D85" w:rsidRPr="005C2D85" w:rsidTr="00A90FBB">
        <w:trPr>
          <w:trHeight w:val="802"/>
          <w:jc w:val="center"/>
        </w:trPr>
        <w:tc>
          <w:tcPr>
            <w:tcW w:w="5240" w:type="dxa"/>
            <w:vMerge/>
            <w:shd w:val="clear" w:color="auto" w:fill="auto"/>
          </w:tcPr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1.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/>
                <w:b/>
                <w:color w:val="000000" w:themeColor="text1"/>
                <w:sz w:val="26"/>
                <w:szCs w:val="26"/>
              </w:rPr>
              <w:t>2.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563" w:type="dxa"/>
            <w:shd w:val="clear" w:color="auto" w:fill="auto"/>
          </w:tcPr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/>
                <w:b/>
                <w:color w:val="000000" w:themeColor="text1"/>
                <w:sz w:val="26"/>
                <w:szCs w:val="26"/>
              </w:rPr>
              <w:t>4</w:t>
            </w:r>
            <w:r w:rsidRPr="005C2D85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.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/>
                <w:b/>
                <w:color w:val="000000" w:themeColor="text1"/>
                <w:sz w:val="26"/>
                <w:szCs w:val="26"/>
              </w:rPr>
              <w:t>5.</w:t>
            </w:r>
          </w:p>
          <w:p w:rsidR="00F5284A" w:rsidRPr="005C2D85" w:rsidRDefault="00F5284A" w:rsidP="00A90FBB">
            <w:pPr>
              <w:tabs>
                <w:tab w:val="left" w:pos="313"/>
              </w:tabs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5C2D85">
              <w:rPr>
                <w:rFonts w:eastAsia="標楷體"/>
                <w:b/>
                <w:color w:val="000000" w:themeColor="text1"/>
                <w:sz w:val="26"/>
                <w:szCs w:val="26"/>
              </w:rPr>
              <w:t>6.</w:t>
            </w:r>
          </w:p>
        </w:tc>
      </w:tr>
      <w:tr w:rsidR="005C2D85" w:rsidRPr="005C2D85" w:rsidTr="00A90FBB">
        <w:trPr>
          <w:trHeight w:val="685"/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82" w:right="-197"/>
              <w:rPr>
                <w:rFonts w:eastAsia="標楷體"/>
                <w:b/>
                <w:color w:val="000000" w:themeColor="text1"/>
                <w:szCs w:val="24"/>
              </w:rPr>
            </w:pPr>
            <w:r w:rsidRPr="005C2D85">
              <w:rPr>
                <w:rFonts w:eastAsia="標楷體"/>
                <w:b/>
                <w:color w:val="000000" w:themeColor="text1"/>
                <w:szCs w:val="24"/>
              </w:rPr>
              <w:t>文件申請：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3"/>
              </w:numPr>
              <w:tabs>
                <w:tab w:val="left" w:pos="270"/>
                <w:tab w:val="left" w:pos="465"/>
              </w:tabs>
              <w:ind w:leftChars="0" w:rightChars="-82" w:right="-197" w:hanging="132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Style w:val="a8"/>
                <w:rFonts w:eastAsia="標楷體" w:hint="eastAsia"/>
                <w:color w:val="000000" w:themeColor="text1"/>
                <w:szCs w:val="24"/>
                <w:u w:val="none"/>
              </w:rPr>
              <w:t>實驗操作必須與動物實驗計畫書之內容一致。包括人員、地點、操作內容及安樂死方式。</w:t>
            </w:r>
          </w:p>
        </w:tc>
      </w:tr>
      <w:tr w:rsidR="005C2D85" w:rsidRPr="005C2D85" w:rsidTr="00A90FBB">
        <w:trPr>
          <w:trHeight w:val="983"/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82" w:right="-197"/>
              <w:rPr>
                <w:rFonts w:eastAsia="標楷體"/>
                <w:b/>
                <w:color w:val="000000" w:themeColor="text1"/>
                <w:szCs w:val="24"/>
              </w:rPr>
            </w:pPr>
            <w:r w:rsidRPr="005C2D85">
              <w:rPr>
                <w:rFonts w:eastAsia="標楷體"/>
                <w:b/>
                <w:color w:val="000000" w:themeColor="text1"/>
                <w:szCs w:val="24"/>
              </w:rPr>
              <w:t>動物攜出：</w:t>
            </w:r>
          </w:p>
          <w:p w:rsidR="00F5284A" w:rsidRPr="005C2D85" w:rsidRDefault="00F5284A" w:rsidP="00F5284A">
            <w:pPr>
              <w:numPr>
                <w:ilvl w:val="0"/>
                <w:numId w:val="4"/>
              </w:numPr>
              <w:tabs>
                <w:tab w:val="left" w:pos="128"/>
                <w:tab w:val="left" w:pos="270"/>
              </w:tabs>
              <w:ind w:rightChars="-82" w:right="-197"/>
              <w:rPr>
                <w:rFonts w:ascii="標楷體" w:eastAsia="標楷體" w:hAnsi="標楷體"/>
                <w:color w:val="000000" w:themeColor="text1"/>
              </w:rPr>
            </w:pPr>
            <w:r w:rsidRPr="005C2D85">
              <w:rPr>
                <w:rStyle w:val="a8"/>
                <w:rFonts w:ascii="標楷體" w:eastAsia="標楷體" w:hAnsi="標楷體" w:hint="eastAsia"/>
                <w:color w:val="000000" w:themeColor="text1"/>
                <w:u w:val="none"/>
              </w:rPr>
              <w:t>使用</w:t>
            </w:r>
            <w:r w:rsidRPr="005C2D85">
              <w:rPr>
                <w:rFonts w:eastAsia="標楷體"/>
                <w:color w:val="000000" w:themeColor="text1"/>
              </w:rPr>
              <w:t>推車或提袋</w:t>
            </w:r>
            <w:r w:rsidRPr="005C2D85">
              <w:rPr>
                <w:rFonts w:eastAsia="標楷體" w:hint="eastAsia"/>
                <w:color w:val="000000" w:themeColor="text1"/>
              </w:rPr>
              <w:t>，以</w:t>
            </w:r>
            <w:r w:rsidRPr="005C2D85">
              <w:rPr>
                <w:rFonts w:eastAsia="標楷體"/>
                <w:color w:val="000000" w:themeColor="text1"/>
              </w:rPr>
              <w:t>貨梯運送動物。</w:t>
            </w:r>
          </w:p>
          <w:p w:rsidR="00F5284A" w:rsidRPr="005C2D85" w:rsidRDefault="00F5284A" w:rsidP="00F5284A">
            <w:pPr>
              <w:numPr>
                <w:ilvl w:val="0"/>
                <w:numId w:val="4"/>
              </w:numPr>
              <w:tabs>
                <w:tab w:val="left" w:pos="128"/>
                <w:tab w:val="left" w:pos="270"/>
              </w:tabs>
              <w:ind w:rightChars="-82" w:right="-197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2D85">
              <w:rPr>
                <w:rFonts w:eastAsia="標楷體"/>
                <w:color w:val="000000" w:themeColor="text1"/>
              </w:rPr>
              <w:t>飼養籠應</w:t>
            </w:r>
            <w:proofErr w:type="gramEnd"/>
            <w:r w:rsidRPr="005C2D85">
              <w:rPr>
                <w:rFonts w:eastAsia="標楷體"/>
                <w:color w:val="000000" w:themeColor="text1"/>
              </w:rPr>
              <w:t>放置推車或桌上，不可放置地上。</w:t>
            </w:r>
          </w:p>
        </w:tc>
      </w:tr>
      <w:tr w:rsidR="005C2D85" w:rsidRPr="005C2D85" w:rsidTr="00A90FBB">
        <w:trPr>
          <w:trHeight w:val="2147"/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46" w:right="-110"/>
              <w:rPr>
                <w:rFonts w:eastAsia="標楷體"/>
                <w:b/>
                <w:color w:val="000000" w:themeColor="text1"/>
                <w:szCs w:val="24"/>
              </w:rPr>
            </w:pPr>
            <w:r w:rsidRPr="005C2D85">
              <w:rPr>
                <w:rFonts w:eastAsia="標楷體"/>
                <w:b/>
                <w:color w:val="000000" w:themeColor="text1"/>
                <w:szCs w:val="24"/>
              </w:rPr>
              <w:t>實驗室準備：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696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 w:hint="eastAsia"/>
                <w:color w:val="000000" w:themeColor="text1"/>
                <w:szCs w:val="24"/>
              </w:rPr>
              <w:t>攜出之動物不得在實驗室過夜。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696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操作實驗室應與人員休息室有適當區隔。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360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操作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實驗桌應保持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乾淨，使用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70%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酒精或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稀釋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100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倍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漂白水消毒擦拭。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696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氣體鋼瓶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須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有固定措施。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412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操作實驗室內不可飲食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飲水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5"/>
              </w:numPr>
              <w:tabs>
                <w:tab w:val="left" w:pos="270"/>
                <w:tab w:val="left" w:pos="412"/>
              </w:tabs>
              <w:ind w:leftChars="0" w:rightChars="-46" w:right="-110" w:hanging="51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 w:hint="eastAsia"/>
                <w:color w:val="000000" w:themeColor="text1"/>
                <w:szCs w:val="24"/>
              </w:rPr>
              <w:t>應填寫</w:t>
            </w:r>
            <w:r w:rsidRPr="005C2D85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動物科學應用執行紀錄表</w:t>
            </w:r>
            <w:r w:rsidRPr="005C2D85">
              <w:rPr>
                <w:rFonts w:ascii="標楷體" w:eastAsia="標楷體" w:hAnsi="標楷體" w:hint="eastAsia"/>
                <w:color w:val="000000" w:themeColor="text1"/>
                <w:szCs w:val="24"/>
              </w:rPr>
              <w:t>」、「</w:t>
            </w:r>
            <w:proofErr w:type="gramStart"/>
            <w:r w:rsidRPr="005C2D85">
              <w:rPr>
                <w:rStyle w:val="a9"/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囓</w:t>
            </w:r>
            <w:proofErr w:type="gramEnd"/>
            <w:r w:rsidRPr="005C2D85">
              <w:rPr>
                <w:rStyle w:val="a9"/>
                <w:rFonts w:ascii="標楷體" w:eastAsia="標楷體" w:hAnsi="標楷體" w:cs="Arial"/>
                <w:b w:val="0"/>
                <w:color w:val="000000" w:themeColor="text1"/>
                <w:szCs w:val="24"/>
              </w:rPr>
              <w:t>齒類手術紀錄及術後觀察表</w:t>
            </w:r>
            <w:r w:rsidRPr="005C2D85">
              <w:rPr>
                <w:rStyle w:val="a9"/>
                <w:rFonts w:ascii="標楷體" w:eastAsia="標楷體" w:hAnsi="標楷體" w:cs="Arial" w:hint="eastAsia"/>
                <w:b w:val="0"/>
                <w:color w:val="000000" w:themeColor="text1"/>
                <w:szCs w:val="24"/>
              </w:rPr>
              <w:t>」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，紀錄保存備查。</w:t>
            </w:r>
          </w:p>
        </w:tc>
      </w:tr>
      <w:tr w:rsidR="005C2D85" w:rsidRPr="005C2D85" w:rsidTr="00A90FBB">
        <w:trPr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82" w:right="-197"/>
              <w:rPr>
                <w:rFonts w:eastAsia="標楷體"/>
                <w:b/>
                <w:color w:val="000000" w:themeColor="text1"/>
                <w:szCs w:val="24"/>
              </w:rPr>
            </w:pPr>
            <w:r w:rsidRPr="005C2D85">
              <w:rPr>
                <w:rFonts w:eastAsia="標楷體"/>
                <w:b/>
                <w:color w:val="000000" w:themeColor="text1"/>
                <w:szCs w:val="24"/>
              </w:rPr>
              <w:t>人員材料準備：</w:t>
            </w:r>
          </w:p>
          <w:p w:rsidR="00F5284A" w:rsidRPr="005C2D85" w:rsidRDefault="00F5284A" w:rsidP="00F5284A">
            <w:pPr>
              <w:pStyle w:val="a7"/>
              <w:numPr>
                <w:ilvl w:val="2"/>
                <w:numId w:val="1"/>
              </w:numPr>
              <w:tabs>
                <w:tab w:val="left" w:pos="306"/>
              </w:tabs>
              <w:ind w:leftChars="0" w:rightChars="-82" w:right="-197" w:hanging="1334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人員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操作時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須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選配適當的個人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防護具，如實驗衣、口罩、手套、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帽套等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F5284A" w:rsidRPr="005C2D85" w:rsidRDefault="00F5284A" w:rsidP="00F5284A">
            <w:pPr>
              <w:pStyle w:val="a7"/>
              <w:numPr>
                <w:ilvl w:val="2"/>
                <w:numId w:val="1"/>
              </w:numPr>
              <w:tabs>
                <w:tab w:val="left" w:pos="306"/>
              </w:tabs>
              <w:ind w:leftChars="0" w:rightChars="-82" w:right="-197" w:hanging="132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使用組織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固定液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(formalin, paraformaldehyde)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或化療藥物，須配戴護目鏡，在化學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抽氣櫃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操作。</w:t>
            </w:r>
          </w:p>
          <w:p w:rsidR="00F5284A" w:rsidRPr="005C2D85" w:rsidRDefault="00F5284A" w:rsidP="00F5284A">
            <w:pPr>
              <w:pStyle w:val="a7"/>
              <w:numPr>
                <w:ilvl w:val="2"/>
                <w:numId w:val="1"/>
              </w:numPr>
              <w:tabs>
                <w:tab w:val="left" w:pos="306"/>
              </w:tabs>
              <w:ind w:leftChars="0" w:rightChars="-82" w:right="-197" w:hanging="132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實驗材料須在有效期限內，如麻醉藥品、縫線、注射針等。</w:t>
            </w:r>
          </w:p>
        </w:tc>
      </w:tr>
      <w:tr w:rsidR="005C2D85" w:rsidRPr="005C2D85" w:rsidTr="00A90FBB">
        <w:trPr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82" w:right="-197"/>
              <w:rPr>
                <w:rFonts w:eastAsia="標楷體"/>
                <w:b/>
                <w:color w:val="000000" w:themeColor="text1"/>
                <w:szCs w:val="24"/>
              </w:rPr>
            </w:pPr>
            <w:r w:rsidRPr="005C2D85">
              <w:rPr>
                <w:rFonts w:eastAsia="標楷體"/>
                <w:b/>
                <w:color w:val="000000" w:themeColor="text1"/>
                <w:szCs w:val="24"/>
              </w:rPr>
              <w:t>存活性手術：</w:t>
            </w:r>
          </w:p>
          <w:p w:rsidR="00F5284A" w:rsidRPr="005C2D85" w:rsidRDefault="00F5284A" w:rsidP="00F5284A">
            <w:pPr>
              <w:pStyle w:val="a7"/>
              <w:numPr>
                <w:ilvl w:val="2"/>
                <w:numId w:val="1"/>
              </w:numPr>
              <w:tabs>
                <w:tab w:val="left" w:pos="270"/>
                <w:tab w:val="left" w:pos="554"/>
              </w:tabs>
              <w:ind w:leftChars="0" w:rightChars="-82" w:right="-197" w:hanging="132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存活性手術器械須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以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高溫高壓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滅菌器</w:t>
            </w:r>
            <w:proofErr w:type="gramStart"/>
            <w:r w:rsidRPr="005C2D85">
              <w:rPr>
                <w:rFonts w:eastAsia="標楷體" w:hint="eastAsia"/>
                <w:color w:val="000000" w:themeColor="text1"/>
                <w:szCs w:val="24"/>
              </w:rPr>
              <w:t>或乾熱滅菌</w:t>
            </w:r>
            <w:proofErr w:type="gramEnd"/>
            <w:r w:rsidRPr="005C2D85">
              <w:rPr>
                <w:rFonts w:eastAsia="標楷體" w:hint="eastAsia"/>
                <w:color w:val="000000" w:themeColor="text1"/>
                <w:szCs w:val="24"/>
              </w:rPr>
              <w:t>器等滅菌方式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，不可使用酒精浸泡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手術過程</w:t>
            </w:r>
          </w:p>
          <w:p w:rsidR="00F5284A" w:rsidRPr="005C2D85" w:rsidRDefault="00F5284A" w:rsidP="00A90FBB">
            <w:pPr>
              <w:pStyle w:val="a7"/>
              <w:ind w:leftChars="112" w:left="475" w:rightChars="20" w:right="48" w:hangingChars="86" w:hanging="206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須遵守無菌手術原則與技術。</w:t>
            </w:r>
          </w:p>
          <w:p w:rsidR="00F5284A" w:rsidRPr="005C2D85" w:rsidRDefault="00F5284A" w:rsidP="00A90FBB">
            <w:pPr>
              <w:pStyle w:val="a7"/>
              <w:ind w:leftChars="0" w:rightChars="20" w:right="48" w:hanging="48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Style w:val="a8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□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滅菌器械、手術材料及實驗物品要有乾淨獨立的存放區域。</w:t>
            </w:r>
          </w:p>
          <w:p w:rsidR="00F5284A" w:rsidRPr="005C2D85" w:rsidRDefault="00F5284A" w:rsidP="00A90FBB">
            <w:pPr>
              <w:pStyle w:val="a7"/>
              <w:ind w:leftChars="0" w:rightChars="20" w:right="48" w:hanging="48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Style w:val="a8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□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使用氣體麻醉機前，活性碳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罐須秤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重紀錄，建議配置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主動抽氣裝置</w:t>
            </w:r>
            <w:proofErr w:type="gramEnd"/>
            <w:r w:rsidRPr="005C2D85">
              <w:rPr>
                <w:rFonts w:eastAsia="標楷體"/>
                <w:color w:val="000000" w:themeColor="text1"/>
                <w:szCs w:val="24"/>
              </w:rPr>
              <w:t>，將氣體回收至活性碳罐。</w:t>
            </w:r>
          </w:p>
          <w:p w:rsidR="00F5284A" w:rsidRPr="005C2D85" w:rsidRDefault="00F5284A" w:rsidP="00A90FBB">
            <w:pPr>
              <w:pStyle w:val="a7"/>
              <w:ind w:leftChars="0" w:rightChars="20" w:right="48" w:hanging="480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Style w:val="a8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□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氣體</w:t>
            </w:r>
            <w:proofErr w:type="gramStart"/>
            <w:r w:rsidRPr="005C2D85">
              <w:rPr>
                <w:rFonts w:eastAsia="標楷體"/>
                <w:color w:val="000000" w:themeColor="text1"/>
                <w:szCs w:val="24"/>
              </w:rPr>
              <w:t>麻醉機須有</w:t>
            </w:r>
            <w:proofErr w:type="gramEnd"/>
            <w:r w:rsidRPr="005C2D85">
              <w:rPr>
                <w:rFonts w:eastAsia="標楷體" w:hint="eastAsia"/>
                <w:color w:val="000000" w:themeColor="text1"/>
                <w:szCs w:val="24"/>
              </w:rPr>
              <w:t>檢測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紀錄。</w:t>
            </w:r>
          </w:p>
        </w:tc>
      </w:tr>
      <w:tr w:rsidR="005C2D85" w:rsidRPr="005C2D85" w:rsidTr="00A90FBB">
        <w:trPr>
          <w:trHeight w:val="1440"/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1"/>
              </w:numPr>
              <w:tabs>
                <w:tab w:val="left" w:pos="270"/>
              </w:tabs>
              <w:ind w:leftChars="0" w:rightChars="-82" w:right="-19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C2D8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實驗結束：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6"/>
              </w:numPr>
              <w:tabs>
                <w:tab w:val="left" w:pos="270"/>
                <w:tab w:val="left" w:pos="447"/>
              </w:tabs>
              <w:ind w:leftChars="0" w:rightChars="-82" w:right="-197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/>
                <w:color w:val="000000" w:themeColor="text1"/>
                <w:szCs w:val="24"/>
              </w:rPr>
              <w:t>感染性垃圾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一般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性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垃圾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、廢尖銳物品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分類</w:t>
            </w:r>
            <w:r w:rsidRPr="005C2D85">
              <w:rPr>
                <w:rFonts w:eastAsia="標楷體" w:hint="eastAsia"/>
                <w:color w:val="000000" w:themeColor="text1"/>
                <w:szCs w:val="24"/>
              </w:rPr>
              <w:t>丟棄</w:t>
            </w:r>
            <w:r w:rsidRPr="005C2D85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6"/>
              </w:numPr>
              <w:tabs>
                <w:tab w:val="left" w:pos="270"/>
                <w:tab w:val="left" w:pos="447"/>
              </w:tabs>
              <w:ind w:leftChars="0" w:rightChars="-82" w:right="-197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5C2D85">
              <w:rPr>
                <w:rFonts w:eastAsia="標楷體" w:hint="eastAsia"/>
                <w:color w:val="000000" w:themeColor="text1"/>
                <w:szCs w:val="24"/>
              </w:rPr>
              <w:t>飼養籠運</w:t>
            </w:r>
            <w:proofErr w:type="gramEnd"/>
            <w:r w:rsidRPr="005C2D85">
              <w:rPr>
                <w:rFonts w:eastAsia="標楷體" w:hint="eastAsia"/>
                <w:color w:val="000000" w:themeColor="text1"/>
                <w:szCs w:val="24"/>
              </w:rPr>
              <w:t>回實驗動物中心應在入口處噴霧消毒。</w:t>
            </w:r>
          </w:p>
          <w:p w:rsidR="00F5284A" w:rsidRPr="005C2D85" w:rsidRDefault="00F5284A" w:rsidP="00F5284A">
            <w:pPr>
              <w:pStyle w:val="a7"/>
              <w:numPr>
                <w:ilvl w:val="0"/>
                <w:numId w:val="6"/>
              </w:numPr>
              <w:tabs>
                <w:tab w:val="left" w:pos="270"/>
                <w:tab w:val="left" w:pos="447"/>
              </w:tabs>
              <w:ind w:leftChars="0" w:rightChars="-82" w:right="-197"/>
              <w:rPr>
                <w:rFonts w:eastAsia="標楷體"/>
                <w:color w:val="000000" w:themeColor="text1"/>
                <w:szCs w:val="24"/>
              </w:rPr>
            </w:pPr>
            <w:r w:rsidRPr="005C2D85">
              <w:rPr>
                <w:rFonts w:eastAsia="標楷體" w:hint="eastAsia"/>
                <w:color w:val="000000" w:themeColor="text1"/>
                <w:szCs w:val="24"/>
              </w:rPr>
              <w:t>動物如進行犧牲，屍體應包裝密封，儲存於冷凍庫。</w:t>
            </w:r>
          </w:p>
        </w:tc>
      </w:tr>
      <w:tr w:rsidR="005C2D85" w:rsidRPr="005C2D85" w:rsidTr="00F5284A">
        <w:trPr>
          <w:trHeight w:val="1403"/>
          <w:jc w:val="center"/>
        </w:trPr>
        <w:tc>
          <w:tcPr>
            <w:tcW w:w="10496" w:type="dxa"/>
            <w:gridSpan w:val="3"/>
            <w:shd w:val="clear" w:color="auto" w:fill="auto"/>
          </w:tcPr>
          <w:p w:rsidR="00F5284A" w:rsidRPr="005C2D85" w:rsidRDefault="00F5284A" w:rsidP="00F5284A">
            <w:pPr>
              <w:pStyle w:val="a7"/>
              <w:numPr>
                <w:ilvl w:val="0"/>
                <w:numId w:val="2"/>
              </w:numPr>
              <w:tabs>
                <w:tab w:val="left" w:pos="306"/>
              </w:tabs>
              <w:ind w:leftChars="0" w:rightChars="-82" w:right="-19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C2D8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說明實驗動物於實驗室操作的原因：</w:t>
            </w:r>
          </w:p>
          <w:p w:rsidR="00F5284A" w:rsidRPr="005C2D85" w:rsidRDefault="00F5284A" w:rsidP="00F5284A">
            <w:pPr>
              <w:tabs>
                <w:tab w:val="left" w:pos="306"/>
              </w:tabs>
              <w:ind w:left="22" w:rightChars="-82" w:right="-197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5284A" w:rsidRPr="005C2D85" w:rsidRDefault="00F5284A" w:rsidP="00F5284A">
            <w:pPr>
              <w:tabs>
                <w:tab w:val="left" w:pos="306"/>
              </w:tabs>
              <w:ind w:left="22" w:rightChars="-82" w:right="-197"/>
              <w:rPr>
                <w:rFonts w:ascii="標楷體" w:eastAsia="標楷體" w:hAnsi="標楷體"/>
                <w:b/>
                <w:color w:val="000000" w:themeColor="text1"/>
              </w:rPr>
            </w:pPr>
            <w:r w:rsidRPr="005C2D85">
              <w:rPr>
                <w:rFonts w:ascii="Calibri" w:hAnsi="Calibr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69215</wp:posOffset>
                      </wp:positionV>
                      <wp:extent cx="2000250" cy="828675"/>
                      <wp:effectExtent l="0" t="0" r="19050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1760" id="矩形 2" o:spid="_x0000_s1026" style="position:absolute;margin-left:358.35pt;margin-top:5.45pt;width:157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" filled="f" strokecolor="windowText" strokeweight="1pt">
                      <v:stroke dashstyle="dash"/>
                      <v:path arrowok="t"/>
                    </v:rect>
                  </w:pict>
                </mc:Fallback>
              </mc:AlternateContent>
            </w:r>
          </w:p>
          <w:p w:rsidR="00F5284A" w:rsidRPr="005C2D85" w:rsidRDefault="00F5284A" w:rsidP="00A90FBB">
            <w:pPr>
              <w:snapToGrid w:val="0"/>
              <w:ind w:rightChars="-82" w:right="-197"/>
              <w:rPr>
                <w:rFonts w:ascii="標楷體" w:eastAsia="標楷體" w:hAnsi="標楷體"/>
                <w:color w:val="000000" w:themeColor="text1"/>
              </w:rPr>
            </w:pPr>
            <w:r w:rsidRPr="005C2D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操作人員：____________________________               </w:t>
            </w:r>
            <w:r w:rsidRPr="00A55B29">
              <w:rPr>
                <w:rFonts w:eastAsia="標楷體"/>
                <w:b/>
                <w:color w:val="BFBFBF" w:themeColor="background1" w:themeShade="BF"/>
                <w:spacing w:val="217"/>
                <w:kern w:val="0"/>
                <w:sz w:val="32"/>
                <w:szCs w:val="32"/>
                <w:fitText w:val="1920" w:id="-2095870976"/>
              </w:rPr>
              <w:t>IACU</w:t>
            </w:r>
            <w:r w:rsidRPr="00A55B29">
              <w:rPr>
                <w:rFonts w:eastAsia="標楷體"/>
                <w:b/>
                <w:color w:val="BFBFBF" w:themeColor="background1" w:themeShade="BF"/>
                <w:spacing w:val="4"/>
                <w:kern w:val="0"/>
                <w:sz w:val="32"/>
                <w:szCs w:val="32"/>
                <w:fitText w:val="1920" w:id="-2095870976"/>
              </w:rPr>
              <w:t>C</w:t>
            </w:r>
            <w:r w:rsidRPr="00A55B29">
              <w:rPr>
                <w:rFonts w:eastAsia="標楷體" w:hint="eastAsia"/>
                <w:b/>
                <w:color w:val="BFBFBF" w:themeColor="background1" w:themeShade="BF"/>
                <w:kern w:val="0"/>
                <w:sz w:val="32"/>
                <w:szCs w:val="32"/>
              </w:rPr>
              <w:t xml:space="preserve"> </w:t>
            </w:r>
            <w:r w:rsidRPr="00A55B29">
              <w:rPr>
                <w:rFonts w:eastAsia="標楷體" w:hint="eastAsia"/>
                <w:b/>
                <w:color w:val="BFBFBF" w:themeColor="background1" w:themeShade="BF"/>
                <w:kern w:val="0"/>
                <w:sz w:val="32"/>
                <w:szCs w:val="32"/>
              </w:rPr>
              <w:t>核章</w:t>
            </w:r>
          </w:p>
          <w:p w:rsidR="00F5284A" w:rsidRPr="005C2D85" w:rsidRDefault="00F5284A" w:rsidP="00A90FBB">
            <w:pPr>
              <w:ind w:rightChars="-82" w:right="-197"/>
              <w:rPr>
                <w:rFonts w:ascii="標楷體" w:eastAsia="標楷體" w:hAnsi="標楷體"/>
                <w:color w:val="000000" w:themeColor="text1"/>
              </w:rPr>
            </w:pPr>
            <w:r w:rsidRPr="005C2D8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實驗室負責人:</w:t>
            </w:r>
            <w:r w:rsidRPr="005C2D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_______________________          </w:t>
            </w:r>
          </w:p>
        </w:tc>
        <w:bookmarkStart w:id="0" w:name="_GoBack"/>
        <w:bookmarkEnd w:id="0"/>
      </w:tr>
    </w:tbl>
    <w:p w:rsidR="000C0401" w:rsidRPr="005C2D85" w:rsidRDefault="005C2D85" w:rsidP="00F5284A">
      <w:pPr>
        <w:rPr>
          <w:rFonts w:ascii="標楷體" w:eastAsia="標楷體" w:hAnsi="標楷體"/>
        </w:rPr>
      </w:pPr>
      <w:r w:rsidRPr="005C2D85">
        <w:rPr>
          <w:rFonts w:ascii="標楷體" w:eastAsia="標楷體" w:hAnsi="標楷體" w:hint="eastAsia"/>
        </w:rPr>
        <w:t>※此操作規範每半年需再次重新檢核申請，相關規範請參考實驗動物照護及使用指引。</w:t>
      </w:r>
    </w:p>
    <w:sectPr w:rsidR="000C0401" w:rsidRPr="005C2D85" w:rsidSect="00F5284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E9" w:rsidRDefault="00E132E9" w:rsidP="00F5284A">
      <w:r>
        <w:separator/>
      </w:r>
    </w:p>
  </w:endnote>
  <w:endnote w:type="continuationSeparator" w:id="0">
    <w:p w:rsidR="00E132E9" w:rsidRDefault="00E132E9" w:rsidP="00F5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E9" w:rsidRDefault="00E132E9" w:rsidP="00F5284A">
      <w:r>
        <w:separator/>
      </w:r>
    </w:p>
  </w:footnote>
  <w:footnote w:type="continuationSeparator" w:id="0">
    <w:p w:rsidR="00E132E9" w:rsidRDefault="00E132E9" w:rsidP="00F5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4A" w:rsidRDefault="005C2D85">
    <w:pPr>
      <w:pStyle w:val="a3"/>
    </w:pPr>
    <w:r>
      <w:rPr>
        <w:rFonts w:eastAsia="標楷體"/>
        <w:color w:val="000000"/>
      </w:rPr>
      <w:t>NCKU-IACUC-00</w:t>
    </w:r>
    <w:r>
      <w:rPr>
        <w:rFonts w:eastAsia="標楷體" w:hint="eastAsia"/>
        <w:color w:val="000000"/>
      </w:rPr>
      <w:t>4</w:t>
    </w:r>
    <w:r w:rsidRPr="00360D4E">
      <w:rPr>
        <w:rFonts w:eastAsia="標楷體"/>
        <w:color w:val="000000"/>
      </w:rPr>
      <w:t>-0</w:t>
    </w:r>
    <w:r>
      <w:rPr>
        <w:rFonts w:eastAsia="標楷體" w:hint="eastAsia"/>
        <w:color w:val="000000"/>
      </w:rPr>
      <w:t>3</w:t>
    </w:r>
    <w:r w:rsidR="00F5284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4011295</wp:posOffset>
          </wp:positionH>
          <wp:positionV relativeFrom="paragraph">
            <wp:posOffset>-505460</wp:posOffset>
          </wp:positionV>
          <wp:extent cx="3057525" cy="676275"/>
          <wp:effectExtent l="0" t="0" r="0" b="0"/>
          <wp:wrapNone/>
          <wp:docPr id="1" name="圖片 1" descr="C:\Users\user\Desktop\圖片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C:\Users\user\Desktop\圖片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3C3B"/>
    <w:multiLevelType w:val="hybridMultilevel"/>
    <w:tmpl w:val="36DE3DEA"/>
    <w:lvl w:ilvl="0" w:tplc="719E46A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F201E04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82085E"/>
    <w:multiLevelType w:val="hybridMultilevel"/>
    <w:tmpl w:val="46B60EB4"/>
    <w:lvl w:ilvl="0" w:tplc="76DE837E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7D63E0"/>
    <w:multiLevelType w:val="hybridMultilevel"/>
    <w:tmpl w:val="CBC86834"/>
    <w:lvl w:ilvl="0" w:tplc="76DE837E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71094D"/>
    <w:multiLevelType w:val="hybridMultilevel"/>
    <w:tmpl w:val="E2E88B86"/>
    <w:lvl w:ilvl="0" w:tplc="9F201E04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404B03"/>
    <w:multiLevelType w:val="hybridMultilevel"/>
    <w:tmpl w:val="4CB4ED02"/>
    <w:lvl w:ilvl="0" w:tplc="76DE837E">
      <w:start w:val="4"/>
      <w:numFmt w:val="bullet"/>
      <w:lvlText w:val="□"/>
      <w:lvlJc w:val="left"/>
      <w:pPr>
        <w:ind w:left="50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80"/>
      </w:pPr>
      <w:rPr>
        <w:rFonts w:ascii="Wingdings" w:hAnsi="Wingdings" w:hint="default"/>
      </w:rPr>
    </w:lvl>
  </w:abstractNum>
  <w:abstractNum w:abstractNumId="5" w15:restartNumberingAfterBreak="0">
    <w:nsid w:val="5C5E50D9"/>
    <w:multiLevelType w:val="hybridMultilevel"/>
    <w:tmpl w:val="DB781E4A"/>
    <w:lvl w:ilvl="0" w:tplc="0409000B">
      <w:start w:val="1"/>
      <w:numFmt w:val="bullet"/>
      <w:lvlText w:val=""/>
      <w:lvlJc w:val="left"/>
      <w:pPr>
        <w:ind w:left="5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4A"/>
    <w:rsid w:val="000C0401"/>
    <w:rsid w:val="00391430"/>
    <w:rsid w:val="005C2D85"/>
    <w:rsid w:val="00A55B29"/>
    <w:rsid w:val="00AF2460"/>
    <w:rsid w:val="00B94914"/>
    <w:rsid w:val="00E132E9"/>
    <w:rsid w:val="00F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A780D-9F05-4191-9EC2-824C2432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84A"/>
    <w:rPr>
      <w:sz w:val="20"/>
      <w:szCs w:val="20"/>
    </w:rPr>
  </w:style>
  <w:style w:type="paragraph" w:styleId="a7">
    <w:name w:val="List Paragraph"/>
    <w:basedOn w:val="a"/>
    <w:uiPriority w:val="34"/>
    <w:qFormat/>
    <w:rsid w:val="00F5284A"/>
    <w:pPr>
      <w:ind w:leftChars="200" w:left="480" w:hanging="482"/>
    </w:pPr>
    <w:rPr>
      <w:szCs w:val="20"/>
    </w:rPr>
  </w:style>
  <w:style w:type="character" w:styleId="a8">
    <w:name w:val="Hyperlink"/>
    <w:uiPriority w:val="99"/>
    <w:unhideWhenUsed/>
    <w:rsid w:val="00F5284A"/>
    <w:rPr>
      <w:color w:val="0000FF"/>
      <w:u w:val="single"/>
    </w:rPr>
  </w:style>
  <w:style w:type="character" w:styleId="a9">
    <w:name w:val="Strong"/>
    <w:uiPriority w:val="22"/>
    <w:qFormat/>
    <w:rsid w:val="00F5284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C470-52AC-4835-A232-A6158F6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Company>Office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2020-03-02T06:26:00Z</cp:lastPrinted>
  <dcterms:created xsi:type="dcterms:W3CDTF">2020-03-02T06:11:00Z</dcterms:created>
  <dcterms:modified xsi:type="dcterms:W3CDTF">2020-03-02T06:32:00Z</dcterms:modified>
</cp:coreProperties>
</file>